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spacing w:before="0" w:beforeAutospacing="0" w:after="0" w:afterAutospacing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О соотношении денежных доходов населения</w:t>
      </w:r>
      <w:r>
        <w:rPr>
          <w:rFonts w:ascii="Verdana" w:hAnsi="Verdana"/>
          <w:b/>
          <w:bCs/>
          <w:sz w:val="16"/>
          <w:szCs w:val="16"/>
        </w:rPr>
      </w:r>
      <w:r>
        <w:rPr>
          <w:rFonts w:ascii="Verdana" w:hAnsi="Verdana"/>
          <w:b/>
          <w:bCs/>
          <w:sz w:val="16"/>
          <w:szCs w:val="16"/>
        </w:rPr>
      </w:r>
    </w:p>
    <w:p>
      <w:pPr>
        <w:pStyle w:val="831"/>
        <w:jc w:val="center"/>
        <w:spacing w:before="0" w:beforeAutospacing="0" w:after="0" w:afterAutospacing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с в</w:t>
      </w:r>
      <w:r>
        <w:rPr>
          <w:rFonts w:ascii="Verdana" w:hAnsi="Verdana"/>
          <w:b/>
          <w:bCs/>
          <w:sz w:val="16"/>
          <w:szCs w:val="16"/>
        </w:rPr>
        <w:t xml:space="preserve">еличин</w:t>
      </w:r>
      <w:r>
        <w:rPr>
          <w:rFonts w:ascii="Verdana" w:hAnsi="Verdana"/>
          <w:b/>
          <w:bCs/>
          <w:sz w:val="16"/>
          <w:szCs w:val="16"/>
        </w:rPr>
        <w:t xml:space="preserve">ой</w:t>
      </w:r>
      <w:r>
        <w:rPr>
          <w:rFonts w:ascii="Verdana" w:hAnsi="Verdana"/>
          <w:b/>
          <w:bCs/>
          <w:sz w:val="16"/>
          <w:szCs w:val="16"/>
        </w:rPr>
        <w:t xml:space="preserve"> прожиточного минимума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 xml:space="preserve">в</w:t>
      </w:r>
      <w:r>
        <w:rPr>
          <w:rFonts w:ascii="Verdana" w:hAnsi="Verdana"/>
          <w:b/>
          <w:bCs/>
          <w:sz w:val="16"/>
          <w:szCs w:val="16"/>
        </w:rPr>
        <w:t xml:space="preserve"> Нижегородской области</w:t>
      </w:r>
      <w:r>
        <w:rPr>
          <w:rFonts w:ascii="Verdana" w:hAnsi="Verdana"/>
          <w:b/>
          <w:bCs/>
          <w:sz w:val="16"/>
          <w:szCs w:val="16"/>
        </w:rPr>
        <w:br/>
        <w:t xml:space="preserve">во I</w:t>
      </w:r>
      <w:r>
        <w:rPr>
          <w:rFonts w:ascii="Verdana" w:hAnsi="Verdana"/>
          <w:b/>
          <w:bCs/>
          <w:sz w:val="16"/>
          <w:szCs w:val="16"/>
          <w:lang w:val="en-US"/>
        </w:rPr>
        <w:t xml:space="preserve">I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 xml:space="preserve">квартале 20</w:t>
      </w:r>
      <w:r>
        <w:rPr>
          <w:rFonts w:ascii="Verdana" w:hAnsi="Verdana"/>
          <w:b/>
          <w:bCs/>
          <w:sz w:val="16"/>
          <w:szCs w:val="16"/>
        </w:rPr>
        <w:t xml:space="preserve">2</w:t>
      </w:r>
      <w:r>
        <w:rPr>
          <w:rFonts w:ascii="Verdana" w:hAnsi="Verdana"/>
          <w:b/>
          <w:bCs/>
          <w:sz w:val="16"/>
          <w:szCs w:val="16"/>
        </w:rPr>
        <w:t xml:space="preserve">4</w:t>
      </w:r>
      <w:r>
        <w:rPr>
          <w:rFonts w:ascii="Verdana" w:hAnsi="Verdana"/>
          <w:b/>
          <w:bCs/>
          <w:sz w:val="16"/>
          <w:szCs w:val="16"/>
        </w:rPr>
        <w:t xml:space="preserve"> года</w:t>
      </w:r>
      <w:r>
        <w:rPr>
          <w:rFonts w:ascii="Verdana" w:hAnsi="Verdana"/>
          <w:b/>
          <w:bCs/>
          <w:sz w:val="16"/>
          <w:szCs w:val="16"/>
        </w:rPr>
      </w:r>
      <w:r>
        <w:rPr>
          <w:rFonts w:ascii="Verdana" w:hAnsi="Verdana"/>
          <w:b/>
          <w:bCs/>
          <w:sz w:val="16"/>
          <w:szCs w:val="16"/>
        </w:rPr>
      </w:r>
    </w:p>
    <w:p>
      <w:pPr>
        <w:pStyle w:val="831"/>
        <w:jc w:val="both"/>
        <w:spacing w:before="0" w:beforeAutospacing="0" w:after="0" w:afterAutospacing="0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</w:r>
      <w:r>
        <w:rPr>
          <w:rFonts w:ascii="Verdana" w:hAnsi="Verdana"/>
          <w:iCs/>
          <w:sz w:val="16"/>
          <w:szCs w:val="16"/>
        </w:rPr>
      </w:r>
      <w:r>
        <w:rPr>
          <w:rFonts w:ascii="Verdana" w:hAnsi="Verdana"/>
          <w:iCs/>
          <w:sz w:val="16"/>
          <w:szCs w:val="16"/>
        </w:rPr>
      </w:r>
    </w:p>
    <w:p>
      <w:pPr>
        <w:ind w:firstLine="709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Территориальный орган Федеральной службы государственной статистики по Нижегородской области сообщает</w:t>
      </w:r>
      <w:r>
        <w:t xml:space="preserve"> </w:t>
      </w:r>
      <w:r>
        <w:rPr>
          <w:rFonts w:ascii="Verdana" w:hAnsi="Verdana"/>
          <w:iCs/>
          <w:sz w:val="16"/>
          <w:szCs w:val="16"/>
        </w:rPr>
        <w:t xml:space="preserve">сведения о величине прожиточного минимума на 202</w:t>
      </w:r>
      <w:r>
        <w:rPr>
          <w:rFonts w:ascii="Verdana" w:hAnsi="Verdana"/>
          <w:iCs/>
          <w:sz w:val="16"/>
          <w:szCs w:val="16"/>
        </w:rPr>
        <w:t xml:space="preserve">4</w:t>
      </w:r>
      <w:r>
        <w:rPr>
          <w:rFonts w:ascii="Verdana" w:hAnsi="Verdana"/>
          <w:iCs/>
          <w:sz w:val="16"/>
          <w:szCs w:val="16"/>
        </w:rPr>
        <w:t xml:space="preserve"> год, утвержденной</w:t>
      </w:r>
      <w:r>
        <w:t xml:space="preserve"> </w:t>
      </w:r>
      <w:r>
        <w:rPr>
          <w:rFonts w:ascii="Verdana" w:hAnsi="Verdana"/>
          <w:iCs/>
          <w:sz w:val="16"/>
          <w:szCs w:val="16"/>
        </w:rPr>
        <w:t xml:space="preserve">постановлением Правительства Нижегородской области от </w:t>
      </w:r>
      <w:r>
        <w:rPr>
          <w:rFonts w:ascii="Verdana" w:hAnsi="Verdana"/>
          <w:iCs/>
          <w:sz w:val="16"/>
          <w:szCs w:val="16"/>
        </w:rPr>
        <w:t xml:space="preserve">24 ноября 2023</w:t>
      </w:r>
      <w:r>
        <w:rPr>
          <w:rFonts w:ascii="Verdana" w:hAnsi="Verdana"/>
          <w:iCs/>
          <w:sz w:val="16"/>
          <w:szCs w:val="16"/>
        </w:rPr>
        <w:t xml:space="preserve"> г. № </w:t>
      </w:r>
      <w:r>
        <w:rPr>
          <w:rFonts w:ascii="Verdana" w:hAnsi="Verdana"/>
          <w:iCs/>
          <w:sz w:val="16"/>
          <w:szCs w:val="16"/>
        </w:rPr>
        <w:t xml:space="preserve">1011</w:t>
      </w:r>
      <w:r>
        <w:rPr>
          <w:rFonts w:ascii="Verdana" w:hAnsi="Verdana"/>
          <w:iCs/>
          <w:sz w:val="16"/>
          <w:szCs w:val="16"/>
        </w:rPr>
        <w:t xml:space="preserve"> «О</w:t>
      </w:r>
      <w:r>
        <w:rPr>
          <w:rFonts w:ascii="Verdana" w:hAnsi="Verdana"/>
          <w:iCs/>
          <w:sz w:val="16"/>
          <w:szCs w:val="16"/>
        </w:rPr>
        <w:t xml:space="preserve">б установлении величины прожиточного минимума на душу населения и по основным</w:t>
      </w:r>
      <w:r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 xml:space="preserve">социально-демографическим группам населения по </w:t>
      </w:r>
      <w:r>
        <w:rPr>
          <w:rFonts w:ascii="Verdana" w:hAnsi="Verdana"/>
          <w:iCs/>
          <w:sz w:val="16"/>
          <w:szCs w:val="16"/>
        </w:rPr>
        <w:t xml:space="preserve">Нижегородской области</w:t>
      </w:r>
      <w:r>
        <w:rPr>
          <w:rFonts w:ascii="Verdana" w:hAnsi="Verdana"/>
          <w:iCs/>
          <w:sz w:val="16"/>
          <w:szCs w:val="16"/>
        </w:rPr>
        <w:t xml:space="preserve"> на 2024</w:t>
      </w:r>
      <w:r>
        <w:rPr>
          <w:rFonts w:ascii="Verdana" w:hAnsi="Verdana"/>
          <w:iCs/>
          <w:sz w:val="16"/>
          <w:szCs w:val="16"/>
        </w:rPr>
        <w:t xml:space="preserve"> год</w:t>
      </w:r>
      <w:r>
        <w:rPr>
          <w:rFonts w:ascii="Verdana" w:hAnsi="Verdana"/>
          <w:iCs/>
          <w:sz w:val="16"/>
          <w:szCs w:val="16"/>
        </w:rPr>
        <w:t xml:space="preserve">.</w:t>
      </w:r>
      <w:r>
        <w:rPr>
          <w:rFonts w:ascii="Verdana" w:hAnsi="Verdana"/>
          <w:iCs/>
          <w:sz w:val="16"/>
          <w:szCs w:val="16"/>
        </w:rPr>
      </w:r>
      <w:r>
        <w:rPr>
          <w:rFonts w:ascii="Verdana" w:hAnsi="Verdana"/>
          <w:iCs/>
          <w:sz w:val="16"/>
          <w:szCs w:val="16"/>
        </w:rPr>
      </w:r>
    </w:p>
    <w:p>
      <w:pPr>
        <w:ind w:firstLine="709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</w:r>
      <w:r>
        <w:rPr>
          <w:rFonts w:ascii="Verdana" w:hAnsi="Verdana"/>
          <w:iCs/>
          <w:sz w:val="16"/>
          <w:szCs w:val="16"/>
        </w:rPr>
      </w:r>
      <w:r>
        <w:rPr>
          <w:rFonts w:ascii="Verdana" w:hAnsi="Verdana"/>
          <w:iCs/>
          <w:sz w:val="16"/>
          <w:szCs w:val="16"/>
        </w:rPr>
      </w:r>
    </w:p>
    <w:p>
      <w:pPr>
        <w:pStyle w:val="831"/>
        <w:ind w:firstLine="426"/>
        <w:jc w:val="center"/>
        <w:spacing w:before="0" w:beforeAutospacing="0" w:after="0" w:afterAutospacing="0"/>
        <w:rPr>
          <w:rFonts w:ascii="Verdana" w:hAnsi="Verdana"/>
          <w:b/>
          <w:iCs/>
          <w:sz w:val="16"/>
          <w:szCs w:val="16"/>
        </w:rPr>
      </w:pPr>
      <w:r>
        <w:rPr>
          <w:rFonts w:ascii="Verdana" w:hAnsi="Verdana"/>
          <w:b/>
          <w:iCs/>
          <w:sz w:val="16"/>
          <w:szCs w:val="16"/>
        </w:rPr>
        <w:t xml:space="preserve">Величина прожиточного минимума на 202</w:t>
      </w:r>
      <w:r>
        <w:rPr>
          <w:rFonts w:ascii="Verdana" w:hAnsi="Verdana"/>
          <w:b/>
          <w:iCs/>
          <w:sz w:val="16"/>
          <w:szCs w:val="16"/>
        </w:rPr>
        <w:t xml:space="preserve">4</w:t>
      </w:r>
      <w:r>
        <w:rPr>
          <w:rFonts w:ascii="Verdana" w:hAnsi="Verdana"/>
          <w:b/>
          <w:iCs/>
          <w:sz w:val="16"/>
          <w:szCs w:val="16"/>
        </w:rPr>
        <w:t xml:space="preserve"> год по Нижегородской области, </w:t>
      </w:r>
      <w:r>
        <w:rPr>
          <w:rFonts w:ascii="Verdana" w:hAnsi="Verdana"/>
          <w:b/>
          <w:iCs/>
          <w:sz w:val="16"/>
          <w:szCs w:val="16"/>
        </w:rPr>
      </w:r>
      <w:r>
        <w:rPr>
          <w:rFonts w:ascii="Verdana" w:hAnsi="Verdana"/>
          <w:b/>
          <w:iCs/>
          <w:sz w:val="16"/>
          <w:szCs w:val="16"/>
        </w:rPr>
      </w:r>
    </w:p>
    <w:p>
      <w:pPr>
        <w:pStyle w:val="831"/>
        <w:ind w:firstLine="426"/>
        <w:jc w:val="center"/>
        <w:spacing w:before="0" w:beforeAutospacing="0" w:after="0" w:afterAutospacing="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iCs/>
          <w:sz w:val="16"/>
          <w:szCs w:val="16"/>
        </w:rPr>
        <w:t xml:space="preserve">в расчете на душу населения</w:t>
      </w:r>
      <w:r>
        <w:rPr>
          <w:rFonts w:ascii="Verdana" w:hAnsi="Verdana"/>
          <w:b/>
          <w:sz w:val="16"/>
          <w:szCs w:val="16"/>
        </w:rPr>
      </w:r>
      <w:r>
        <w:rPr>
          <w:rFonts w:ascii="Verdana" w:hAnsi="Verdana"/>
          <w:b/>
          <w:sz w:val="16"/>
          <w:szCs w:val="16"/>
        </w:rPr>
      </w:r>
    </w:p>
    <w:p>
      <w:pPr>
        <w:spacing w:line="24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  <w:r>
        <w:rPr>
          <w:rFonts w:ascii="Verdana" w:hAnsi="Verdana"/>
          <w:sz w:val="16"/>
          <w:szCs w:val="16"/>
        </w:rPr>
      </w:r>
      <w:r>
        <w:rPr>
          <w:rFonts w:ascii="Verdana" w:hAnsi="Verdana"/>
          <w:sz w:val="16"/>
          <w:szCs w:val="16"/>
        </w:rPr>
      </w:r>
    </w:p>
    <w:p>
      <w:pPr>
        <w:pStyle w:val="831"/>
        <w:ind w:left="7080"/>
        <w:jc w:val="both"/>
        <w:spacing w:before="0" w:beforeAutospacing="0" w:after="0" w:afterAutospacing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рублей в месяц</w:t>
      </w:r>
      <w:r>
        <w:rPr>
          <w:rFonts w:ascii="Verdana" w:hAnsi="Verdana"/>
          <w:sz w:val="16"/>
          <w:szCs w:val="16"/>
        </w:rPr>
      </w:r>
      <w:r>
        <w:rPr>
          <w:rFonts w:ascii="Verdana" w:hAnsi="Verdana"/>
          <w:sz w:val="16"/>
          <w:szCs w:val="16"/>
        </w:rPr>
      </w:r>
    </w:p>
    <w:tbl>
      <w:tblPr>
        <w:tblW w:w="9215" w:type="dxa"/>
        <w:jc w:val="center"/>
        <w:tblCellSpacing w:w="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76"/>
        <w:gridCol w:w="1144"/>
        <w:gridCol w:w="1552"/>
        <w:gridCol w:w="1804"/>
        <w:gridCol w:w="1939"/>
      </w:tblGrid>
      <w:tr>
        <w:tblPrEx/>
        <w:trPr>
          <w:jc w:val="center"/>
          <w:tblCellSpacing w:w="7" w:type="dxa"/>
        </w:trPr>
        <w:tc>
          <w:tcPr>
            <w:shd w:val="clear" w:color="auto" w:fill="99ccff"/>
            <w:tcW w:w="1500" w:type="pct"/>
            <w:vAlign w:val="center"/>
            <w:vMerge w:val="restart"/>
            <w:textDirection w:val="lrTb"/>
            <w:noWrap w:val="false"/>
          </w:tcPr>
          <w:p>
            <w:pPr>
              <w:pStyle w:val="831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 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shd w:val="clear" w:color="auto" w:fill="99ccff"/>
            <w:tcW w:w="615" w:type="pct"/>
            <w:vAlign w:val="center"/>
            <w:vMerge w:val="restart"/>
            <w:textDirection w:val="lrTb"/>
            <w:noWrap w:val="false"/>
          </w:tcPr>
          <w:p>
            <w:pPr>
              <w:pStyle w:val="831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Все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br/>
              <w:t xml:space="preserve">население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gridSpan w:val="3"/>
            <w:shd w:val="clear" w:color="auto" w:fill="99ccff"/>
            <w:tcW w:w="2854" w:type="pct"/>
            <w:vAlign w:val="center"/>
            <w:textDirection w:val="lrTb"/>
            <w:noWrap w:val="false"/>
          </w:tcPr>
          <w:p>
            <w:pPr>
              <w:pStyle w:val="831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В том числе 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blPrEx/>
        <w:trPr>
          <w:jc w:val="center"/>
          <w:tblCellSpacing w:w="7" w:type="dxa"/>
        </w:trPr>
        <w:tc>
          <w:tcPr>
            <w:tcW w:w="1500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61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shd w:val="clear" w:color="auto" w:fill="99ccff"/>
            <w:tcW w:w="837" w:type="pct"/>
            <w:vAlign w:val="center"/>
            <w:textDirection w:val="lrTb"/>
            <w:noWrap w:val="false"/>
          </w:tcPr>
          <w:p>
            <w:pPr>
              <w:pStyle w:val="831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трудоспособное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br/>
              <w:t xml:space="preserve">население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shd w:val="clear" w:color="auto" w:fill="99ccff"/>
            <w:tcW w:w="974" w:type="pct"/>
            <w:vAlign w:val="center"/>
            <w:textDirection w:val="lrTb"/>
            <w:noWrap w:val="false"/>
          </w:tcPr>
          <w:p>
            <w:pPr>
              <w:pStyle w:val="831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пенсионеры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shd w:val="clear" w:color="auto" w:fill="99ccff"/>
            <w:tcW w:w="1028" w:type="pct"/>
            <w:vAlign w:val="center"/>
            <w:textDirection w:val="lrTb"/>
            <w:noWrap w:val="false"/>
          </w:tcPr>
          <w:p>
            <w:pPr>
              <w:pStyle w:val="831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дети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blPrEx/>
        <w:trPr>
          <w:jc w:val="center"/>
          <w:tblCellSpacing w:w="7" w:type="dxa"/>
        </w:trPr>
        <w:tc>
          <w:tcPr>
            <w:shd w:val="clear" w:color="auto" w:fill="e3e3e3"/>
            <w:tcW w:w="1500" w:type="pct"/>
            <w:vAlign w:val="center"/>
            <w:textDirection w:val="lrTb"/>
            <w:noWrap w:val="false"/>
          </w:tcPr>
          <w:p>
            <w:pPr>
              <w:pStyle w:val="83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Величина прожиточного минимума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shd w:val="clear" w:color="auto" w:fill="e3e3e3"/>
            <w:tcW w:w="615" w:type="pct"/>
            <w:vAlign w:val="bottom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14 526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shd w:val="clear" w:color="auto" w:fill="e3e3e3"/>
            <w:tcW w:w="837" w:type="pct"/>
            <w:vAlign w:val="bottom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15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833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shd w:val="clear" w:color="auto" w:fill="e3e3e3"/>
            <w:tcW w:w="974" w:type="pct"/>
            <w:vAlign w:val="bottom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12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492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shd w:val="clear" w:color="auto" w:fill="e3e3e3"/>
            <w:tcW w:w="1028" w:type="pct"/>
            <w:vAlign w:val="bottom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</w:t>
            </w:r>
            <w:r>
              <w:rPr>
                <w:rFonts w:ascii="Verdana" w:hAnsi="Verdana"/>
                <w:sz w:val="16"/>
                <w:szCs w:val="16"/>
              </w:rPr>
              <w:t xml:space="preserve">4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090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</w:tr>
    </w:tbl>
    <w:p>
      <w:pPr>
        <w:pStyle w:val="831"/>
        <w:spacing w:before="0" w:beforeAutospacing="0" w:after="0" w:afterAutospacing="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  <w:r>
        <w:rPr>
          <w:rFonts w:ascii="Verdana" w:hAnsi="Verdana"/>
          <w:b/>
          <w:sz w:val="16"/>
          <w:szCs w:val="16"/>
        </w:rPr>
      </w:r>
      <w:r>
        <w:rPr>
          <w:rFonts w:ascii="Verdana" w:hAnsi="Verdana"/>
          <w:b/>
          <w:sz w:val="16"/>
          <w:szCs w:val="16"/>
        </w:rPr>
      </w:r>
    </w:p>
    <w:p>
      <w:pPr>
        <w:pStyle w:val="831"/>
        <w:jc w:val="center"/>
        <w:spacing w:before="0" w:beforeAutospacing="0" w:after="0" w:afterAutospacing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Соотношение денежных доходов населения с величиной прожиточного минимума</w:t>
      </w:r>
      <w:r>
        <w:rPr>
          <w:rFonts w:ascii="Verdana" w:hAnsi="Verdana"/>
          <w:sz w:val="16"/>
          <w:szCs w:val="16"/>
        </w:rPr>
      </w:r>
      <w:r>
        <w:rPr>
          <w:rFonts w:ascii="Verdana" w:hAnsi="Verdana"/>
          <w:sz w:val="16"/>
          <w:szCs w:val="16"/>
        </w:rPr>
      </w:r>
    </w:p>
    <w:p>
      <w:pPr>
        <w:pStyle w:val="831"/>
        <w:jc w:val="both"/>
        <w:spacing w:before="0" w:beforeAutospacing="0" w:after="0" w:afterAutospacing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  <w:r>
        <w:rPr>
          <w:rFonts w:ascii="Verdana" w:hAnsi="Verdana"/>
          <w:sz w:val="16"/>
          <w:szCs w:val="16"/>
        </w:rPr>
      </w:r>
      <w:r>
        <w:rPr>
          <w:rFonts w:ascii="Verdana" w:hAnsi="Verdana"/>
          <w:sz w:val="16"/>
          <w:szCs w:val="16"/>
        </w:rPr>
      </w:r>
    </w:p>
    <w:tbl>
      <w:tblPr>
        <w:tblW w:w="9073" w:type="dxa"/>
        <w:jc w:val="center"/>
        <w:tblCellSpacing w:w="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050"/>
        <w:gridCol w:w="1148"/>
        <w:gridCol w:w="1399"/>
        <w:gridCol w:w="1476"/>
      </w:tblGrid>
      <w:tr>
        <w:tblPrEx/>
        <w:trPr>
          <w:jc w:val="center"/>
          <w:tblCellSpacing w:w="7" w:type="dxa"/>
        </w:trPr>
        <w:tc>
          <w:tcPr>
            <w:shd w:val="clear" w:color="auto" w:fill="99ccff"/>
            <w:tcW w:w="2776" w:type="pct"/>
            <w:vAlign w:val="center"/>
            <w:vMerge w:val="restart"/>
            <w:textDirection w:val="lrTb"/>
            <w:noWrap w:val="false"/>
          </w:tcPr>
          <w:p>
            <w:pPr>
              <w:pStyle w:val="831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 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shd w:val="clear" w:color="auto" w:fill="99ccff"/>
            <w:tcW w:w="626" w:type="pct"/>
            <w:vAlign w:val="center"/>
            <w:vMerge w:val="restart"/>
            <w:textDirection w:val="lrTb"/>
            <w:noWrap w:val="false"/>
          </w:tcPr>
          <w:p>
            <w:pPr>
              <w:pStyle w:val="831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 xml:space="preserve">I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I квартал 202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4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г.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gridSpan w:val="2"/>
            <w:shd w:val="clear" w:color="auto" w:fill="99ccff"/>
            <w:tcW w:w="1567" w:type="pct"/>
            <w:vAlign w:val="center"/>
            <w:textDirection w:val="lrTb"/>
            <w:noWrap w:val="false"/>
          </w:tcPr>
          <w:p>
            <w:pPr>
              <w:pStyle w:val="831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Справочно: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blPrEx/>
        <w:trPr>
          <w:jc w:val="center"/>
          <w:tblCellSpacing w:w="7" w:type="dxa"/>
        </w:trPr>
        <w:tc>
          <w:tcPr>
            <w:tcW w:w="27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62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shd w:val="clear" w:color="auto" w:fill="99ccff"/>
            <w:tcW w:w="764" w:type="pct"/>
            <w:vAlign w:val="center"/>
            <w:textDirection w:val="lrTb"/>
            <w:noWrap w:val="false"/>
          </w:tcPr>
          <w:p>
            <w:pPr>
              <w:pStyle w:val="831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 xml:space="preserve">I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квартал 2024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г.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shd w:val="clear" w:color="auto" w:fill="99ccff"/>
            <w:tcW w:w="796" w:type="pct"/>
            <w:vAlign w:val="center"/>
            <w:textDirection w:val="lrTb"/>
            <w:noWrap w:val="false"/>
          </w:tcPr>
          <w:p>
            <w:pPr>
              <w:pStyle w:val="831"/>
              <w:jc w:val="center"/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 xml:space="preserve">I</w:t>
            </w:r>
            <w:r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 xml:space="preserve">I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квартал 20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2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3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г.</w:t>
            </w:r>
            <w:r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</w:r>
            <w:r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</w:r>
          </w:p>
        </w:tc>
      </w:tr>
      <w:tr>
        <w:tblPrEx/>
        <w:trPr>
          <w:jc w:val="center"/>
          <w:tblCellSpacing w:w="7" w:type="dxa"/>
        </w:trPr>
        <w:tc>
          <w:tcPr>
            <w:shd w:val="clear" w:color="auto" w:fill="e3e3e3"/>
            <w:tcW w:w="2776" w:type="pct"/>
            <w:vAlign w:val="center"/>
            <w:textDirection w:val="lrTb"/>
            <w:noWrap w:val="false"/>
          </w:tcPr>
          <w:p>
            <w:pPr>
              <w:pStyle w:val="831"/>
              <w:rPr>
                <w:rFonts w:ascii="Verdana" w:hAnsi="Verdana"/>
                <w:sz w:val="16"/>
                <w:szCs w:val="15"/>
              </w:rPr>
            </w:pPr>
            <w:r>
              <w:rPr>
                <w:rFonts w:ascii="Verdana" w:hAnsi="Verdana"/>
                <w:sz w:val="16"/>
                <w:szCs w:val="15"/>
              </w:rPr>
              <w:t xml:space="preserve">Среднедушевые денежные доходы населения</w:t>
            </w:r>
            <w:r>
              <w:rPr>
                <w:rFonts w:ascii="Verdana" w:hAnsi="Verdana"/>
                <w:sz w:val="16"/>
                <w:szCs w:val="15"/>
              </w:rPr>
            </w:r>
            <w:r>
              <w:rPr>
                <w:rFonts w:ascii="Verdana" w:hAnsi="Verdana"/>
                <w:sz w:val="16"/>
                <w:szCs w:val="15"/>
              </w:rPr>
            </w:r>
          </w:p>
        </w:tc>
        <w:tc>
          <w:tcPr>
            <w:shd w:val="clear" w:color="auto" w:fill="e3e3e3"/>
            <w:tcW w:w="626" w:type="pct"/>
            <w:vAlign w:val="bottom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</w:r>
            <w:r>
              <w:rPr>
                <w:rFonts w:ascii="Verdana" w:hAnsi="Verdana"/>
                <w:sz w:val="16"/>
                <w:szCs w:val="16"/>
                <w:lang w:val="en-US"/>
              </w:rPr>
            </w:r>
            <w:r>
              <w:rPr>
                <w:rFonts w:ascii="Verdana" w:hAnsi="Verdana"/>
                <w:sz w:val="16"/>
                <w:szCs w:val="16"/>
                <w:lang w:val="en-US"/>
              </w:rPr>
            </w:r>
          </w:p>
        </w:tc>
        <w:tc>
          <w:tcPr>
            <w:shd w:val="clear" w:color="auto" w:fill="e3e3e3"/>
            <w:tcW w:w="764" w:type="pct"/>
            <w:vAlign w:val="bottom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  <w:vertAlign w:val="superscript"/>
              </w:rPr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</w:r>
          </w:p>
        </w:tc>
        <w:tc>
          <w:tcPr>
            <w:shd w:val="clear" w:color="auto" w:fill="e3e3e3"/>
            <w:tcW w:w="796" w:type="pct"/>
            <w:vAlign w:val="bottom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 </w:t>
            </w:r>
            <w:r>
              <w:rPr>
                <w:rFonts w:ascii="Verdana" w:hAnsi="Verdana"/>
                <w:sz w:val="16"/>
                <w:szCs w:val="16"/>
                <w:lang w:val="en-US"/>
              </w:rPr>
            </w:r>
            <w:r>
              <w:rPr>
                <w:rFonts w:ascii="Verdana" w:hAnsi="Verdana"/>
                <w:sz w:val="16"/>
                <w:szCs w:val="16"/>
                <w:lang w:val="en-US"/>
              </w:rPr>
            </w:r>
          </w:p>
        </w:tc>
      </w:tr>
      <w:tr>
        <w:tblPrEx/>
        <w:trPr>
          <w:jc w:val="center"/>
          <w:tblCellSpacing w:w="7" w:type="dxa"/>
        </w:trPr>
        <w:tc>
          <w:tcPr>
            <w:tcW w:w="2776" w:type="pct"/>
            <w:vAlign w:val="center"/>
            <w:textDirection w:val="lrTb"/>
            <w:noWrap w:val="false"/>
          </w:tcPr>
          <w:p>
            <w:pPr>
              <w:pStyle w:val="831"/>
              <w:rPr>
                <w:rFonts w:ascii="Verdana" w:hAnsi="Verdana"/>
                <w:sz w:val="16"/>
                <w:szCs w:val="15"/>
              </w:rPr>
            </w:pPr>
            <w:r>
              <w:rPr>
                <w:rFonts w:ascii="Verdana" w:hAnsi="Verdana"/>
                <w:i/>
                <w:iCs/>
                <w:sz w:val="16"/>
                <w:szCs w:val="15"/>
              </w:rPr>
              <w:t xml:space="preserve">рублей в месяц</w:t>
            </w:r>
            <w:r>
              <w:rPr>
                <w:rFonts w:ascii="Verdana" w:hAnsi="Verdana"/>
                <w:sz w:val="16"/>
                <w:szCs w:val="15"/>
              </w:rPr>
            </w:r>
            <w:r>
              <w:rPr>
                <w:rFonts w:ascii="Verdana" w:hAnsi="Verdana"/>
                <w:sz w:val="16"/>
                <w:szCs w:val="15"/>
              </w:rPr>
            </w:r>
          </w:p>
        </w:tc>
        <w:tc>
          <w:tcPr>
            <w:tcW w:w="626" w:type="pct"/>
            <w:vAlign w:val="bottom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  <w:vertAlign w:val="baseline"/>
              </w:rPr>
              <w:t xml:space="preserve">57252,9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 xml:space="preserve">1)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</w:r>
          </w:p>
        </w:tc>
        <w:tc>
          <w:tcPr>
            <w:shd w:val="clear" w:color="auto" w:fill="auto"/>
            <w:tcW w:w="764" w:type="pct"/>
            <w:vAlign w:val="bottom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  <w:vertAlign w:val="baseline"/>
              </w:rPr>
            </w:pPr>
            <w:r>
              <w:rPr>
                <w:rFonts w:ascii="Verdana" w:hAnsi="Verdana"/>
                <w:sz w:val="16"/>
                <w:szCs w:val="16"/>
                <w:vertAlign w:val="baseline"/>
              </w:rPr>
              <w:t xml:space="preserve">50758,5</w:t>
            </w:r>
            <w:r>
              <w:rPr>
                <w:rFonts w:ascii="Verdana" w:hAnsi="Verdana"/>
                <w:sz w:val="16"/>
                <w:szCs w:val="16"/>
                <w:vertAlign w:val="baseline"/>
              </w:rPr>
            </w:r>
          </w:p>
        </w:tc>
        <w:tc>
          <w:tcPr>
            <w:tcW w:w="796" w:type="pct"/>
            <w:textDirection w:val="lrTb"/>
            <w:noWrap w:val="false"/>
          </w:tcPr>
          <w:p>
            <w:pPr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48468,8</w:t>
            </w:r>
            <w:r>
              <w:rPr>
                <w:rFonts w:ascii="Verdana" w:hAnsi="Verdana"/>
                <w:sz w:val="16"/>
                <w:szCs w:val="16"/>
                <w:lang w:val="en-US"/>
              </w:rPr>
            </w:r>
            <w:r>
              <w:rPr>
                <w:rFonts w:ascii="Verdana" w:hAnsi="Verdana"/>
                <w:sz w:val="16"/>
                <w:szCs w:val="16"/>
                <w:lang w:val="en-US"/>
              </w:rPr>
            </w:r>
          </w:p>
        </w:tc>
      </w:tr>
      <w:tr>
        <w:tblPrEx/>
        <w:trPr>
          <w:jc w:val="center"/>
          <w:tblCellSpacing w:w="7" w:type="dxa"/>
        </w:trPr>
        <w:tc>
          <w:tcPr>
            <w:tcW w:w="2776" w:type="pct"/>
            <w:vAlign w:val="center"/>
            <w:textDirection w:val="lrTb"/>
            <w:noWrap w:val="false"/>
          </w:tcPr>
          <w:p>
            <w:pPr>
              <w:pStyle w:val="831"/>
              <w:rPr>
                <w:rFonts w:ascii="Verdana" w:hAnsi="Verdana"/>
                <w:sz w:val="16"/>
                <w:szCs w:val="15"/>
              </w:rPr>
            </w:pPr>
            <w:r>
              <w:rPr>
                <w:rFonts w:ascii="Verdana" w:hAnsi="Verdana"/>
                <w:i/>
                <w:iCs/>
                <w:sz w:val="16"/>
                <w:szCs w:val="15"/>
              </w:rPr>
              <w:t xml:space="preserve">в % к величине прожиточного минимума </w:t>
            </w:r>
            <w:r>
              <w:rPr>
                <w:rFonts w:ascii="Verdana" w:hAnsi="Verdana"/>
                <w:i/>
                <w:iCs/>
                <w:sz w:val="16"/>
                <w:szCs w:val="15"/>
              </w:rPr>
              <w:t xml:space="preserve">для всего населения</w:t>
            </w:r>
            <w:r>
              <w:rPr>
                <w:rFonts w:ascii="Verdana" w:hAnsi="Verdana"/>
                <w:sz w:val="16"/>
                <w:szCs w:val="15"/>
              </w:rPr>
            </w:r>
            <w:r>
              <w:rPr>
                <w:rFonts w:ascii="Verdana" w:hAnsi="Verdana"/>
                <w:sz w:val="16"/>
                <w:szCs w:val="15"/>
              </w:rPr>
            </w:r>
          </w:p>
        </w:tc>
        <w:tc>
          <w:tcPr>
            <w:tcW w:w="626" w:type="pct"/>
            <w:vAlign w:val="bottom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394,1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shd w:val="clear" w:color="auto" w:fill="auto"/>
            <w:tcW w:w="764" w:type="pct"/>
            <w:vAlign w:val="bottom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349,4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796" w:type="pct"/>
            <w:vAlign w:val="bottom"/>
            <w:textDirection w:val="lrTb"/>
            <w:noWrap w:val="false"/>
          </w:tcPr>
          <w:p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358,7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blPrEx/>
        <w:trPr>
          <w:jc w:val="center"/>
          <w:tblCellSpacing w:w="7" w:type="dxa"/>
        </w:trPr>
        <w:tc>
          <w:tcPr>
            <w:shd w:val="clear" w:color="auto" w:fill="e3e3e3"/>
            <w:tcW w:w="2776" w:type="pct"/>
            <w:vAlign w:val="center"/>
            <w:textDirection w:val="lrTb"/>
            <w:noWrap w:val="false"/>
          </w:tcPr>
          <w:p>
            <w:pPr>
              <w:pStyle w:val="831"/>
              <w:rPr>
                <w:rFonts w:ascii="Verdana" w:hAnsi="Verdana"/>
                <w:sz w:val="16"/>
                <w:szCs w:val="15"/>
              </w:rPr>
            </w:pPr>
            <w:r>
              <w:rPr>
                <w:rFonts w:ascii="Verdana" w:hAnsi="Verdana"/>
                <w:sz w:val="16"/>
                <w:szCs w:val="15"/>
              </w:rPr>
              <w:t xml:space="preserve">Среднемесячная номинальная начисленная заработная плата одного работника</w:t>
            </w:r>
            <w:r>
              <w:rPr>
                <w:rFonts w:ascii="Verdana" w:hAnsi="Verdana"/>
                <w:sz w:val="16"/>
                <w:szCs w:val="15"/>
              </w:rPr>
            </w:r>
            <w:r>
              <w:rPr>
                <w:rFonts w:ascii="Verdana" w:hAnsi="Verdana"/>
                <w:sz w:val="16"/>
                <w:szCs w:val="15"/>
              </w:rPr>
            </w:r>
          </w:p>
        </w:tc>
        <w:tc>
          <w:tcPr>
            <w:shd w:val="clear" w:color="auto" w:fill="e3e3e3"/>
            <w:tcW w:w="626" w:type="pct"/>
            <w:vAlign w:val="bottom"/>
            <w:textDirection w:val="lrTb"/>
            <w:noWrap w:val="false"/>
          </w:tcPr>
          <w:p>
            <w:pPr>
              <w:jc w:val="right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</w:r>
            <w:r>
              <w:rPr>
                <w:rFonts w:ascii="Verdana" w:hAnsi="Verdana"/>
                <w:sz w:val="16"/>
                <w:szCs w:val="16"/>
                <w:highlight w:val="yellow"/>
              </w:rPr>
            </w:r>
            <w:r>
              <w:rPr>
                <w:rFonts w:ascii="Verdana" w:hAnsi="Verdana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e3e3e3"/>
            <w:tcW w:w="764" w:type="pct"/>
            <w:vAlign w:val="bottom"/>
            <w:textDirection w:val="lrTb"/>
            <w:noWrap w:val="false"/>
          </w:tcPr>
          <w:p>
            <w:pPr>
              <w:jc w:val="right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</w:r>
            <w:r>
              <w:rPr>
                <w:rFonts w:ascii="Verdana" w:hAnsi="Verdana"/>
                <w:sz w:val="16"/>
                <w:szCs w:val="16"/>
                <w:highlight w:val="yellow"/>
              </w:rPr>
            </w:r>
            <w:r>
              <w:rPr>
                <w:rFonts w:ascii="Verdana" w:hAnsi="Verdana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e3e3e3"/>
            <w:tcW w:w="796" w:type="pct"/>
            <w:textDirection w:val="lrTb"/>
            <w:noWrap w:val="false"/>
          </w:tcPr>
          <w:p>
            <w:pPr>
              <w:jc w:val="right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</w:r>
            <w:r>
              <w:rPr>
                <w:rFonts w:ascii="Verdana" w:hAnsi="Verdana"/>
                <w:sz w:val="16"/>
                <w:szCs w:val="16"/>
                <w:highlight w:val="yellow"/>
              </w:rPr>
            </w:r>
            <w:r>
              <w:rPr>
                <w:rFonts w:ascii="Verdana" w:hAnsi="Verdana"/>
                <w:sz w:val="16"/>
                <w:szCs w:val="16"/>
                <w:highlight w:val="yellow"/>
              </w:rPr>
            </w:r>
          </w:p>
        </w:tc>
      </w:tr>
      <w:tr>
        <w:tblPrEx/>
        <w:trPr>
          <w:jc w:val="center"/>
          <w:tblCellSpacing w:w="7" w:type="dxa"/>
        </w:trPr>
        <w:tc>
          <w:tcPr>
            <w:tcW w:w="2776" w:type="pct"/>
            <w:vAlign w:val="center"/>
            <w:textDirection w:val="lrTb"/>
            <w:noWrap w:val="false"/>
          </w:tcPr>
          <w:p>
            <w:pPr>
              <w:pStyle w:val="831"/>
              <w:rPr>
                <w:rFonts w:ascii="Verdana" w:hAnsi="Verdana"/>
                <w:sz w:val="16"/>
                <w:szCs w:val="15"/>
              </w:rPr>
            </w:pPr>
            <w:r>
              <w:rPr>
                <w:rFonts w:ascii="Verdana" w:hAnsi="Verdana"/>
                <w:i/>
                <w:iCs/>
                <w:sz w:val="16"/>
                <w:szCs w:val="15"/>
              </w:rPr>
              <w:t xml:space="preserve">рублей в месяц</w:t>
            </w:r>
            <w:r>
              <w:rPr>
                <w:rFonts w:ascii="Verdana" w:hAnsi="Verdana"/>
                <w:sz w:val="16"/>
                <w:szCs w:val="15"/>
              </w:rPr>
            </w:r>
            <w:r>
              <w:rPr>
                <w:rFonts w:ascii="Verdana" w:hAnsi="Verdana"/>
                <w:sz w:val="16"/>
                <w:szCs w:val="15"/>
              </w:rPr>
            </w:r>
          </w:p>
        </w:tc>
        <w:tc>
          <w:tcPr>
            <w:tcW w:w="626" w:type="pct"/>
            <w:vAlign w:val="bottom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none"/>
              </w:rPr>
              <w:t xml:space="preserve">65680,4</w:t>
            </w:r>
            <w:r>
              <w:rPr>
                <w:rFonts w:ascii="Verdana" w:hAnsi="Verdana"/>
                <w:sz w:val="16"/>
                <w:szCs w:val="16"/>
                <w:highlight w:val="yellow"/>
              </w:rPr>
            </w:r>
            <w:r>
              <w:rPr>
                <w:rFonts w:ascii="Verdana" w:hAnsi="Verdana"/>
                <w:sz w:val="16"/>
                <w:szCs w:val="16"/>
                <w:highlight w:val="yellow"/>
              </w:rPr>
            </w:r>
            <w:r>
              <w:rPr>
                <w:rFonts w:ascii="Verdana" w:hAnsi="Verdana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W w:w="764" w:type="pct"/>
            <w:vAlign w:val="bottom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none"/>
              </w:rPr>
              <w:t xml:space="preserve">58402,5</w:t>
            </w:r>
            <w:r>
              <w:rPr>
                <w:rFonts w:ascii="Verdana" w:hAnsi="Verdana"/>
                <w:sz w:val="16"/>
                <w:szCs w:val="16"/>
                <w:highlight w:val="yellow"/>
              </w:rPr>
            </w:r>
            <w:r>
              <w:rPr>
                <w:rFonts w:ascii="Verdana" w:hAnsi="Verdana"/>
                <w:sz w:val="16"/>
                <w:szCs w:val="16"/>
                <w:highlight w:val="yellow"/>
              </w:rPr>
            </w:r>
          </w:p>
        </w:tc>
        <w:tc>
          <w:tcPr>
            <w:tcW w:w="796" w:type="pct"/>
            <w:vAlign w:val="bottom"/>
            <w:textDirection w:val="lrTb"/>
            <w:noWrap w:val="false"/>
          </w:tcPr>
          <w:p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54873,7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blPrEx/>
        <w:trPr>
          <w:jc w:val="center"/>
          <w:tblCellSpacing w:w="7" w:type="dxa"/>
        </w:trPr>
        <w:tc>
          <w:tcPr>
            <w:tcW w:w="2776" w:type="pct"/>
            <w:vAlign w:val="center"/>
            <w:textDirection w:val="lrTb"/>
            <w:noWrap w:val="false"/>
          </w:tcPr>
          <w:p>
            <w:pPr>
              <w:pStyle w:val="831"/>
              <w:rPr>
                <w:rFonts w:ascii="Verdana" w:hAnsi="Verdana"/>
                <w:sz w:val="16"/>
                <w:szCs w:val="15"/>
              </w:rPr>
            </w:pPr>
            <w:r>
              <w:rPr>
                <w:rFonts w:ascii="Verdana" w:hAnsi="Verdana"/>
                <w:i/>
                <w:iCs/>
                <w:sz w:val="16"/>
                <w:szCs w:val="15"/>
              </w:rPr>
              <w:t xml:space="preserve">в % к величине прожиточного </w:t>
            </w:r>
            <w:r>
              <w:rPr>
                <w:rFonts w:ascii="Verdana" w:hAnsi="Verdana"/>
                <w:i/>
                <w:iCs/>
                <w:sz w:val="16"/>
                <w:szCs w:val="15"/>
              </w:rPr>
              <w:t xml:space="preserve">минимума </w:t>
            </w:r>
            <w:r>
              <w:rPr>
                <w:rFonts w:ascii="Verdana" w:hAnsi="Verdana"/>
                <w:i/>
                <w:iCs/>
                <w:sz w:val="16"/>
                <w:szCs w:val="15"/>
              </w:rPr>
              <w:t xml:space="preserve">для трудоспособного населения</w:t>
            </w:r>
            <w:r>
              <w:rPr>
                <w:rFonts w:ascii="Verdana" w:hAnsi="Verdana"/>
                <w:sz w:val="16"/>
                <w:szCs w:val="15"/>
              </w:rPr>
            </w:r>
            <w:r>
              <w:rPr>
                <w:rFonts w:ascii="Verdana" w:hAnsi="Verdana"/>
                <w:sz w:val="16"/>
                <w:szCs w:val="15"/>
              </w:rPr>
            </w:r>
          </w:p>
        </w:tc>
        <w:tc>
          <w:tcPr>
            <w:tcW w:w="626" w:type="pct"/>
            <w:vAlign w:val="bottom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414,8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764" w:type="pct"/>
            <w:vAlign w:val="bottom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368,9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796" w:type="pct"/>
            <w:vAlign w:val="bottom"/>
            <w:textDirection w:val="lrTb"/>
            <w:noWrap w:val="false"/>
          </w:tcPr>
          <w:p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372,6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blPrEx/>
        <w:trPr>
          <w:jc w:val="center"/>
          <w:tblCellSpacing w:w="7" w:type="dxa"/>
        </w:trPr>
        <w:tc>
          <w:tcPr>
            <w:shd w:val="clear" w:color="auto" w:fill="e3e3e3"/>
            <w:tcW w:w="2776" w:type="pct"/>
            <w:vAlign w:val="center"/>
            <w:textDirection w:val="lrTb"/>
            <w:noWrap w:val="false"/>
          </w:tcPr>
          <w:p>
            <w:pPr>
              <w:pStyle w:val="831"/>
              <w:rPr>
                <w:rFonts w:ascii="Verdana" w:hAnsi="Verdana"/>
                <w:sz w:val="16"/>
                <w:szCs w:val="15"/>
                <w:vertAlign w:val="superscript"/>
              </w:rPr>
            </w:pPr>
            <w:r>
              <w:rPr>
                <w:rFonts w:ascii="Verdana" w:hAnsi="Verdana"/>
                <w:sz w:val="16"/>
                <w:szCs w:val="15"/>
              </w:rPr>
              <w:t xml:space="preserve">Средний размер назначенных пенсий по старости, на </w:t>
            </w:r>
            <w:r>
              <w:rPr>
                <w:rFonts w:ascii="Verdana" w:hAnsi="Verdana"/>
                <w:sz w:val="16"/>
                <w:szCs w:val="15"/>
              </w:rPr>
              <w:t xml:space="preserve">первое</w:t>
            </w:r>
            <w:r>
              <w:rPr>
                <w:rFonts w:ascii="Verdana" w:hAnsi="Verdana"/>
                <w:sz w:val="16"/>
                <w:szCs w:val="15"/>
              </w:rPr>
              <w:t xml:space="preserve"> число месяца, следующего за отчетным кварталом </w:t>
            </w:r>
            <w:r>
              <w:rPr>
                <w:rFonts w:ascii="Verdana" w:hAnsi="Verdana"/>
                <w:sz w:val="16"/>
                <w:szCs w:val="15"/>
                <w:vertAlign w:val="superscript"/>
              </w:rPr>
              <w:t xml:space="preserve">2</w:t>
            </w:r>
            <w:r>
              <w:rPr>
                <w:rFonts w:ascii="Verdana" w:hAnsi="Verdana"/>
                <w:sz w:val="16"/>
                <w:szCs w:val="15"/>
                <w:vertAlign w:val="superscript"/>
              </w:rPr>
              <w:t xml:space="preserve">)</w:t>
            </w:r>
            <w:r>
              <w:rPr>
                <w:rFonts w:ascii="Verdana" w:hAnsi="Verdana"/>
                <w:sz w:val="16"/>
                <w:szCs w:val="15"/>
                <w:vertAlign w:val="superscript"/>
              </w:rPr>
            </w:r>
            <w:r>
              <w:rPr>
                <w:rFonts w:ascii="Verdana" w:hAnsi="Verdana"/>
                <w:sz w:val="16"/>
                <w:szCs w:val="15"/>
                <w:vertAlign w:val="superscript"/>
              </w:rPr>
            </w:r>
          </w:p>
        </w:tc>
        <w:tc>
          <w:tcPr>
            <w:shd w:val="clear" w:color="auto" w:fill="e3e3e3"/>
            <w:tcW w:w="626" w:type="pct"/>
            <w:vAlign w:val="bottom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</w:r>
            <w:r>
              <w:rPr>
                <w:rFonts w:ascii="Verdana" w:hAnsi="Verdana"/>
                <w:sz w:val="16"/>
                <w:szCs w:val="16"/>
                <w:highlight w:val="yellow"/>
              </w:rPr>
            </w:r>
            <w:r>
              <w:rPr>
                <w:rFonts w:ascii="Verdana" w:hAnsi="Verdana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e3e3e3"/>
            <w:tcW w:w="764" w:type="pct"/>
            <w:vAlign w:val="bottom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</w:r>
            <w:r>
              <w:rPr>
                <w:rFonts w:ascii="Verdana" w:hAnsi="Verdana"/>
                <w:sz w:val="16"/>
                <w:szCs w:val="16"/>
                <w:highlight w:val="yellow"/>
              </w:rPr>
            </w:r>
            <w:r>
              <w:rPr>
                <w:rFonts w:ascii="Verdana" w:hAnsi="Verdana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e3e3e3"/>
            <w:tcW w:w="796" w:type="pct"/>
            <w:textDirection w:val="lrTb"/>
            <w:noWrap w:val="false"/>
          </w:tcPr>
          <w:p>
            <w:pPr>
              <w:jc w:val="right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</w:r>
            <w:r>
              <w:rPr>
                <w:rFonts w:ascii="Verdana" w:hAnsi="Verdana"/>
                <w:sz w:val="16"/>
                <w:szCs w:val="16"/>
                <w:highlight w:val="yellow"/>
              </w:rPr>
            </w:r>
            <w:r>
              <w:rPr>
                <w:rFonts w:ascii="Verdana" w:hAnsi="Verdana"/>
                <w:sz w:val="16"/>
                <w:szCs w:val="16"/>
                <w:highlight w:val="yellow"/>
              </w:rPr>
            </w:r>
          </w:p>
        </w:tc>
      </w:tr>
      <w:tr>
        <w:tblPrEx/>
        <w:trPr>
          <w:jc w:val="center"/>
          <w:tblCellSpacing w:w="7" w:type="dxa"/>
        </w:trPr>
        <w:tc>
          <w:tcPr>
            <w:tcW w:w="2776" w:type="pct"/>
            <w:vAlign w:val="center"/>
            <w:textDirection w:val="lrTb"/>
            <w:noWrap w:val="false"/>
          </w:tcPr>
          <w:p>
            <w:pPr>
              <w:pStyle w:val="831"/>
              <w:rPr>
                <w:rFonts w:ascii="Verdana" w:hAnsi="Verdana"/>
                <w:sz w:val="16"/>
                <w:szCs w:val="15"/>
              </w:rPr>
            </w:pPr>
            <w:r>
              <w:rPr>
                <w:rFonts w:ascii="Verdana" w:hAnsi="Verdana"/>
                <w:i/>
                <w:iCs/>
                <w:sz w:val="16"/>
                <w:szCs w:val="15"/>
              </w:rPr>
              <w:t xml:space="preserve">рублей в месяц</w:t>
            </w:r>
            <w:r>
              <w:rPr>
                <w:rFonts w:ascii="Verdana" w:hAnsi="Verdana"/>
                <w:sz w:val="16"/>
                <w:szCs w:val="15"/>
              </w:rPr>
            </w:r>
            <w:r>
              <w:rPr>
                <w:rFonts w:ascii="Verdana" w:hAnsi="Verdana"/>
                <w:sz w:val="16"/>
                <w:szCs w:val="15"/>
              </w:rPr>
            </w:r>
          </w:p>
        </w:tc>
        <w:tc>
          <w:tcPr>
            <w:tcW w:w="626" w:type="pct"/>
            <w:vAlign w:val="bottom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23100,5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764" w:type="pct"/>
            <w:vAlign w:val="bottom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23134,6</w:t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796" w:type="pct"/>
            <w:textDirection w:val="lrTb"/>
            <w:noWrap w:val="false"/>
          </w:tcPr>
          <w:p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21551,5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blPrEx/>
        <w:trPr>
          <w:jc w:val="center"/>
          <w:tblCellSpacing w:w="7" w:type="dxa"/>
        </w:trPr>
        <w:tc>
          <w:tcPr>
            <w:tcW w:w="2776" w:type="pct"/>
            <w:vAlign w:val="center"/>
            <w:textDirection w:val="lrTb"/>
            <w:noWrap w:val="false"/>
          </w:tcPr>
          <w:p>
            <w:pPr>
              <w:pStyle w:val="831"/>
              <w:rPr>
                <w:rFonts w:ascii="Verdana" w:hAnsi="Verdana"/>
                <w:sz w:val="16"/>
                <w:szCs w:val="15"/>
              </w:rPr>
            </w:pPr>
            <w:r>
              <w:rPr>
                <w:rFonts w:ascii="Verdana" w:hAnsi="Verdana"/>
                <w:i/>
                <w:iCs/>
                <w:sz w:val="16"/>
                <w:szCs w:val="15"/>
              </w:rPr>
              <w:t xml:space="preserve">в % к величине прожиточного минимума </w:t>
            </w:r>
            <w:r>
              <w:rPr>
                <w:rFonts w:ascii="Verdana" w:hAnsi="Verdana"/>
                <w:i/>
                <w:iCs/>
                <w:sz w:val="16"/>
                <w:szCs w:val="15"/>
              </w:rPr>
              <w:t xml:space="preserve">для пенсионеров</w:t>
            </w:r>
            <w:r>
              <w:rPr>
                <w:rFonts w:ascii="Verdana" w:hAnsi="Verdana"/>
                <w:sz w:val="16"/>
                <w:szCs w:val="15"/>
              </w:rPr>
            </w:r>
            <w:r>
              <w:rPr>
                <w:rFonts w:ascii="Verdana" w:hAnsi="Verdana"/>
                <w:sz w:val="16"/>
                <w:szCs w:val="15"/>
              </w:rPr>
            </w:r>
          </w:p>
        </w:tc>
        <w:tc>
          <w:tcPr>
            <w:tcW w:w="626" w:type="pct"/>
            <w:vAlign w:val="bottom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184,9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764" w:type="pct"/>
            <w:vAlign w:val="bottom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185,2</w:t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796" w:type="pct"/>
            <w:textDirection w:val="lrTb"/>
            <w:noWrap w:val="false"/>
          </w:tcPr>
          <w:p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185,5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</w:tr>
    </w:tbl>
    <w:p>
      <w:pPr>
        <w:pStyle w:val="831"/>
        <w:ind w:left="142"/>
        <w:jc w:val="both"/>
        <w:spacing w:before="0" w:beforeAutospacing="0" w:after="0" w:afterAutospacing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_____________</w:t>
      </w:r>
      <w:r>
        <w:rPr>
          <w:rFonts w:ascii="Verdana" w:hAnsi="Verdana"/>
          <w:sz w:val="16"/>
          <w:szCs w:val="16"/>
        </w:rPr>
        <w:t xml:space="preserve">_________</w:t>
      </w:r>
      <w:r>
        <w:rPr>
          <w:rFonts w:ascii="Verdana" w:hAnsi="Verdana"/>
          <w:sz w:val="16"/>
          <w:szCs w:val="16"/>
        </w:rPr>
        <w:t xml:space="preserve">__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  <w:vertAlign w:val="superscript"/>
        </w:rPr>
        <w:t xml:space="preserve">1</w:t>
      </w:r>
      <w:r>
        <w:rPr>
          <w:rFonts w:ascii="Verdana" w:hAnsi="Verdana"/>
          <w:sz w:val="16"/>
          <w:szCs w:val="16"/>
          <w:vertAlign w:val="superscript"/>
        </w:rPr>
        <w:t xml:space="preserve">)</w:t>
      </w:r>
      <w:r>
        <w:rPr>
          <w:rFonts w:ascii="Verdana" w:hAnsi="Verdana"/>
          <w:sz w:val="16"/>
          <w:szCs w:val="16"/>
        </w:rPr>
        <w:t xml:space="preserve">Предварительные данные</w:t>
      </w:r>
      <w:r>
        <w:rPr>
          <w:rFonts w:ascii="Verdana" w:hAnsi="Verdana"/>
          <w:sz w:val="16"/>
          <w:szCs w:val="16"/>
        </w:rPr>
      </w:r>
      <w:r>
        <w:rPr>
          <w:rFonts w:ascii="Verdana" w:hAnsi="Verdana"/>
          <w:sz w:val="16"/>
          <w:szCs w:val="16"/>
        </w:rPr>
      </w:r>
    </w:p>
    <w:p>
      <w:pPr>
        <w:ind w:left="1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2)</w:t>
      </w:r>
      <w:r>
        <w:rPr>
          <w:rFonts w:ascii="Verdana" w:hAnsi="Verdana"/>
          <w:sz w:val="16"/>
          <w:szCs w:val="16"/>
        </w:rPr>
        <w:t xml:space="preserve">Без учета социальных доплат неработающим пенсионера</w:t>
      </w:r>
      <w:r>
        <w:rPr>
          <w:rFonts w:ascii="Verdana" w:hAnsi="Verdana"/>
          <w:sz w:val="16"/>
          <w:szCs w:val="16"/>
        </w:rPr>
        <w:t xml:space="preserve">м</w:t>
      </w:r>
      <w:r>
        <w:rPr>
          <w:rFonts w:ascii="Verdana" w:hAnsi="Verdana"/>
          <w:sz w:val="16"/>
          <w:szCs w:val="16"/>
        </w:rPr>
      </w:r>
      <w:r>
        <w:rPr>
          <w:rFonts w:ascii="Verdana" w:hAnsi="Verdana"/>
          <w:sz w:val="16"/>
          <w:szCs w:val="16"/>
        </w:rPr>
      </w:r>
    </w:p>
    <w:p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  <w:r>
        <w:rPr>
          <w:rFonts w:ascii="Verdana" w:hAnsi="Verdana"/>
          <w:b/>
          <w:sz w:val="16"/>
          <w:szCs w:val="16"/>
        </w:rPr>
      </w:r>
      <w:r>
        <w:rPr>
          <w:rFonts w:ascii="Verdana" w:hAnsi="Verdana"/>
          <w:b/>
          <w:sz w:val="16"/>
          <w:szCs w:val="16"/>
        </w:rPr>
      </w:r>
    </w:p>
    <w:p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Суммарная величина дохода, обеспечивающего прожиточный минимум семьям </w:t>
      </w:r>
      <w:r>
        <w:rPr>
          <w:rFonts w:ascii="Verdana" w:hAnsi="Verdana"/>
          <w:b/>
          <w:sz w:val="16"/>
          <w:szCs w:val="16"/>
        </w:rPr>
      </w:r>
      <w:r>
        <w:rPr>
          <w:rFonts w:ascii="Verdana" w:hAnsi="Verdana"/>
          <w:b/>
          <w:sz w:val="16"/>
          <w:szCs w:val="16"/>
        </w:rPr>
      </w:r>
    </w:p>
    <w:p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различного состава по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Нижегородской области</w:t>
      </w:r>
      <w:r>
        <w:rPr>
          <w:rFonts w:ascii="Verdana" w:hAnsi="Verdana"/>
          <w:b/>
          <w:sz w:val="16"/>
          <w:szCs w:val="16"/>
        </w:rPr>
      </w:r>
      <w:r>
        <w:rPr>
          <w:rFonts w:ascii="Verdana" w:hAnsi="Verdana"/>
          <w:b/>
          <w:sz w:val="16"/>
          <w:szCs w:val="16"/>
        </w:rPr>
      </w:r>
    </w:p>
    <w:p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  <w:r>
        <w:rPr>
          <w:rFonts w:ascii="Verdana" w:hAnsi="Verdana"/>
          <w:b/>
          <w:sz w:val="16"/>
          <w:szCs w:val="16"/>
        </w:rPr>
      </w:r>
      <w:r>
        <w:rPr>
          <w:rFonts w:ascii="Verdana" w:hAnsi="Verdana"/>
          <w:b/>
          <w:sz w:val="16"/>
          <w:szCs w:val="16"/>
        </w:rPr>
      </w:r>
    </w:p>
    <w:p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рублей в месяц</w:t>
      </w:r>
      <w:r>
        <w:rPr>
          <w:rFonts w:ascii="Verdana" w:hAnsi="Verdana"/>
          <w:sz w:val="16"/>
          <w:szCs w:val="16"/>
        </w:rPr>
      </w:r>
      <w:r>
        <w:rPr>
          <w:rFonts w:ascii="Verdana" w:hAnsi="Verdana"/>
          <w:sz w:val="16"/>
          <w:szCs w:val="16"/>
        </w:rPr>
      </w:r>
    </w:p>
    <w:tbl>
      <w:tblPr>
        <w:tblW w:w="8987" w:type="dxa"/>
        <w:jc w:val="center"/>
        <w:tblCellSpacing w:w="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4283"/>
        <w:gridCol w:w="2011"/>
        <w:gridCol w:w="2693"/>
      </w:tblGrid>
      <w:tr>
        <w:tblPrEx/>
        <w:trPr>
          <w:jc w:val="center"/>
          <w:tblCellSpacing w:w="7" w:type="dxa"/>
          <w:trHeight w:val="506"/>
        </w:trPr>
        <w:tc>
          <w:tcPr>
            <w:shd w:val="clear" w:color="auto" w:fill="99ccff"/>
            <w:tcMar>
              <w:left w:w="15" w:type="dxa"/>
              <w:top w:w="15" w:type="dxa"/>
              <w:right w:w="15" w:type="dxa"/>
              <w:bottom w:w="15" w:type="dxa"/>
            </w:tcMar>
            <w:tcW w:w="2371" w:type="pct"/>
            <w:vAlign w:val="center"/>
            <w:textDirection w:val="lrTb"/>
            <w:noWrap w:val="false"/>
          </w:tcPr>
          <w:p>
            <w:pPr>
              <w:pStyle w:val="831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 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shd w:val="clear" w:color="auto" w:fill="99ccff"/>
            <w:tcW w:w="1111" w:type="pct"/>
            <w:vAlign w:val="center"/>
            <w:textDirection w:val="lrTb"/>
            <w:noWrap w:val="false"/>
          </w:tcPr>
          <w:p>
            <w:pPr>
              <w:pStyle w:val="831"/>
              <w:jc w:val="center"/>
              <w:spacing w:before="0" w:beforeAutospacing="0" w:after="0" w:afterAutospacing="0"/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202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4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г.</w:t>
            </w:r>
            <w:r>
              <w:t xml:space="preserve"> </w:t>
            </w:r>
            <w:r/>
          </w:p>
        </w:tc>
        <w:tc>
          <w:tcPr>
            <w:shd w:val="clear" w:color="auto" w:fill="99ccff"/>
            <w:tcW w:w="1487" w:type="pct"/>
            <w:vAlign w:val="center"/>
            <w:textDirection w:val="lrTb"/>
            <w:noWrap w:val="false"/>
          </w:tcPr>
          <w:p>
            <w:pPr>
              <w:pStyle w:val="831"/>
              <w:jc w:val="center"/>
              <w:spacing w:before="0" w:beforeAutospacing="0" w:after="0" w:afterAutospacing="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Справочно: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</w:r>
          </w:p>
          <w:p>
            <w:pPr>
              <w:pStyle w:val="831"/>
              <w:jc w:val="center"/>
              <w:spacing w:before="0" w:beforeAutospacing="0" w:after="0" w:afterAutospacing="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202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3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г.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</w:r>
          </w:p>
        </w:tc>
      </w:tr>
      <w:tr>
        <w:tblPrEx/>
        <w:trPr>
          <w:jc w:val="center"/>
          <w:tblCellSpacing w:w="7" w:type="dxa"/>
        </w:trPr>
        <w:tc>
          <w:tcPr>
            <w:shd w:val="clear" w:color="auto" w:fill="e3e3e3"/>
            <w:tcMar>
              <w:left w:w="15" w:type="dxa"/>
              <w:top w:w="15" w:type="dxa"/>
              <w:right w:w="15" w:type="dxa"/>
              <w:bottom w:w="15" w:type="dxa"/>
            </w:tcMar>
            <w:tcW w:w="2371" w:type="pct"/>
            <w:vAlign w:val="center"/>
            <w:textDirection w:val="lrTb"/>
            <w:noWrap w:val="false"/>
          </w:tcPr>
          <w:p>
            <w:pPr>
              <w:pStyle w:val="83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Семьи, состоящие из 2 человек: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shd w:val="clear" w:color="auto" w:fill="e3e3e3"/>
            <w:tcW w:w="1111" w:type="pct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shd w:val="clear" w:color="auto" w:fill="e3e3e3"/>
            <w:tcW w:w="1487" w:type="pct"/>
            <w:textDirection w:val="lrTb"/>
            <w:noWrap w:val="false"/>
          </w:tcPr>
          <w:p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blPrEx/>
        <w:trPr>
          <w:jc w:val="center"/>
          <w:tblCellSpacing w:w="7" w:type="dxa"/>
        </w:trPr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2371" w:type="pct"/>
            <w:vAlign w:val="center"/>
            <w:textDirection w:val="lrTb"/>
            <w:noWrap w:val="false"/>
          </w:tcPr>
          <w:p>
            <w:pPr>
              <w:pStyle w:val="83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 трудоспособных 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111" w:type="pct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31666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487" w:type="pct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29458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blPrEx/>
        <w:trPr>
          <w:jc w:val="center"/>
          <w:tblCellSpacing w:w="7" w:type="dxa"/>
        </w:trPr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2371" w:type="pct"/>
            <w:vAlign w:val="center"/>
            <w:textDirection w:val="lrTb"/>
            <w:noWrap w:val="false"/>
          </w:tcPr>
          <w:p>
            <w:pPr>
              <w:pStyle w:val="83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 пенсионеров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111" w:type="pct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24984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487" w:type="pct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23242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blPrEx/>
        <w:trPr>
          <w:jc w:val="center"/>
          <w:tblCellSpacing w:w="7" w:type="dxa"/>
        </w:trPr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2371" w:type="pct"/>
            <w:vAlign w:val="center"/>
            <w:textDirection w:val="lrTb"/>
            <w:noWrap w:val="false"/>
          </w:tcPr>
          <w:p>
            <w:pPr>
              <w:pStyle w:val="83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 трудоспособного и 1 ребенка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111" w:type="pct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29923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487" w:type="pct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27837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blPrEx/>
        <w:trPr>
          <w:jc w:val="center"/>
          <w:tblCellSpacing w:w="7" w:type="dxa"/>
        </w:trPr>
        <w:tc>
          <w:tcPr>
            <w:shd w:val="clear" w:color="auto" w:fill="e3e3e3"/>
            <w:tcMar>
              <w:left w:w="15" w:type="dxa"/>
              <w:top w:w="15" w:type="dxa"/>
              <w:right w:w="15" w:type="dxa"/>
              <w:bottom w:w="15" w:type="dxa"/>
            </w:tcMar>
            <w:tcW w:w="2371" w:type="pct"/>
            <w:vAlign w:val="center"/>
            <w:textDirection w:val="lrTb"/>
            <w:noWrap w:val="false"/>
          </w:tcPr>
          <w:p>
            <w:pPr>
              <w:pStyle w:val="83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Семьи, состоящие из 3 человек: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shd w:val="clear" w:color="auto" w:fill="e3e3e3"/>
            <w:tcW w:w="1111" w:type="pct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</w:r>
            <w:r>
              <w:rPr>
                <w:rFonts w:ascii="Verdana" w:hAnsi="Verdana"/>
                <w:sz w:val="16"/>
                <w:szCs w:val="16"/>
                <w:lang w:val="en-US"/>
              </w:rPr>
            </w:r>
            <w:r>
              <w:rPr>
                <w:rFonts w:ascii="Verdana" w:hAnsi="Verdana"/>
                <w:sz w:val="16"/>
                <w:szCs w:val="16"/>
                <w:lang w:val="en-US"/>
              </w:rPr>
            </w:r>
          </w:p>
        </w:tc>
        <w:tc>
          <w:tcPr>
            <w:shd w:val="clear" w:color="auto" w:fill="e3e3e3"/>
            <w:tcW w:w="1487" w:type="pct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blPrEx/>
        <w:trPr>
          <w:jc w:val="center"/>
          <w:tblCellSpacing w:w="7" w:type="dxa"/>
        </w:trPr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2371" w:type="pct"/>
            <w:vAlign w:val="center"/>
            <w:textDirection w:val="lrTb"/>
            <w:noWrap w:val="false"/>
          </w:tcPr>
          <w:p>
            <w:pPr>
              <w:pStyle w:val="83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 трудоспособных и 1 ребенка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111" w:type="pct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45756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487" w:type="pct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42566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blPrEx/>
        <w:trPr>
          <w:jc w:val="center"/>
          <w:tblCellSpacing w:w="7" w:type="dxa"/>
        </w:trPr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2371" w:type="pct"/>
            <w:vAlign w:val="center"/>
            <w:textDirection w:val="lrTb"/>
            <w:noWrap w:val="false"/>
          </w:tcPr>
          <w:p>
            <w:pPr>
              <w:pStyle w:val="83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 трудоспособных и 1 пенсионера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111" w:type="pct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44158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487" w:type="pct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41079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blPrEx/>
        <w:trPr>
          <w:jc w:val="center"/>
          <w:tblCellSpacing w:w="7" w:type="dxa"/>
        </w:trPr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2371" w:type="pct"/>
            <w:vAlign w:val="center"/>
            <w:textDirection w:val="lrTb"/>
            <w:noWrap w:val="false"/>
          </w:tcPr>
          <w:p>
            <w:pPr>
              <w:pStyle w:val="83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 трудоспособного и 2 детей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111" w:type="pct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44013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487" w:type="pct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40945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blPrEx/>
        <w:trPr>
          <w:jc w:val="center"/>
          <w:tblCellSpacing w:w="7" w:type="dxa"/>
        </w:trPr>
        <w:tc>
          <w:tcPr>
            <w:shd w:val="clear" w:color="auto" w:fill="e3e3e3"/>
            <w:tcMar>
              <w:left w:w="15" w:type="dxa"/>
              <w:top w:w="15" w:type="dxa"/>
              <w:right w:w="15" w:type="dxa"/>
              <w:bottom w:w="15" w:type="dxa"/>
            </w:tcMar>
            <w:tcW w:w="2371" w:type="pct"/>
            <w:vAlign w:val="center"/>
            <w:textDirection w:val="lrTb"/>
            <w:noWrap w:val="false"/>
          </w:tcPr>
          <w:p>
            <w:pPr>
              <w:pStyle w:val="83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Семьи, состоящие из 4 человек: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shd w:val="clear" w:color="auto" w:fill="e3e3e3"/>
            <w:tcW w:w="1111" w:type="pct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shd w:val="clear" w:color="auto" w:fill="e3e3e3"/>
            <w:tcW w:w="1487" w:type="pct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blPrEx/>
        <w:trPr>
          <w:jc w:val="center"/>
          <w:tblCellSpacing w:w="7" w:type="dxa"/>
        </w:trPr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2371" w:type="pct"/>
            <w:vAlign w:val="center"/>
            <w:textDirection w:val="lrTb"/>
            <w:noWrap w:val="false"/>
          </w:tcPr>
          <w:p>
            <w:pPr>
              <w:pStyle w:val="83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 трудоспособных и 2 детей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111" w:type="pct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/>
            <w:bookmarkStart w:id="0" w:name="_GoBack"/>
            <w:r/>
            <w:bookmarkEnd w:id="0"/>
            <w:r>
              <w:rPr>
                <w:rFonts w:ascii="Verdana" w:hAnsi="Verdana"/>
                <w:sz w:val="16"/>
                <w:szCs w:val="16"/>
              </w:rPr>
              <w:t xml:space="preserve">59846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487" w:type="pct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55674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blPrEx/>
        <w:trPr>
          <w:jc w:val="center"/>
          <w:tblCellSpacing w:w="7" w:type="dxa"/>
        </w:trPr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2371" w:type="pct"/>
            <w:vAlign w:val="center"/>
            <w:textDirection w:val="lrTb"/>
            <w:noWrap w:val="false"/>
          </w:tcPr>
          <w:p>
            <w:pPr>
              <w:pStyle w:val="83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 трудоспособного и 3 детей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111" w:type="pct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58103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487" w:type="pct"/>
            <w:textDirection w:val="lrTb"/>
            <w:noWrap w:val="false"/>
          </w:tcPr>
          <w:p>
            <w:pPr>
              <w:pStyle w:val="83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54053</w: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</w:r>
          </w:p>
        </w:tc>
      </w:tr>
    </w:tbl>
    <w:p>
      <w:pPr>
        <w:pStyle w:val="831"/>
        <w:jc w:val="both"/>
        <w:spacing w:before="0" w:beforeAutospacing="0" w:after="0" w:afterAutospacing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  <w:r>
        <w:rPr>
          <w:rFonts w:ascii="Verdana" w:hAnsi="Verdana"/>
          <w:sz w:val="16"/>
          <w:szCs w:val="16"/>
        </w:rPr>
      </w:r>
      <w:r>
        <w:rPr>
          <w:rFonts w:ascii="Verdana" w:hAnsi="Verdana"/>
          <w:sz w:val="16"/>
          <w:szCs w:val="16"/>
        </w:rPr>
      </w:r>
    </w:p>
    <w:sectPr>
      <w:footnotePr/>
      <w:endnotePr/>
      <w:type w:val="nextPage"/>
      <w:pgSz w:w="11906" w:h="16838" w:orient="portrait"/>
      <w:pgMar w:top="709" w:right="1133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4"/>
    <w:next w:val="824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6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26"/>
    <w:link w:val="82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4"/>
    <w:next w:val="824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26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4"/>
    <w:next w:val="824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26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4"/>
    <w:next w:val="824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26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4"/>
    <w:next w:val="824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26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4"/>
    <w:next w:val="824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26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4"/>
    <w:next w:val="824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26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4"/>
    <w:next w:val="824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26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24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4"/>
    <w:next w:val="824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26"/>
    <w:link w:val="673"/>
    <w:uiPriority w:val="10"/>
    <w:rPr>
      <w:sz w:val="48"/>
      <w:szCs w:val="48"/>
    </w:rPr>
  </w:style>
  <w:style w:type="paragraph" w:styleId="675">
    <w:name w:val="Subtitle"/>
    <w:basedOn w:val="824"/>
    <w:next w:val="824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26"/>
    <w:link w:val="675"/>
    <w:uiPriority w:val="11"/>
    <w:rPr>
      <w:sz w:val="24"/>
      <w:szCs w:val="24"/>
    </w:rPr>
  </w:style>
  <w:style w:type="paragraph" w:styleId="677">
    <w:name w:val="Quote"/>
    <w:basedOn w:val="824"/>
    <w:next w:val="824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4"/>
    <w:next w:val="824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26"/>
    <w:link w:val="841"/>
    <w:uiPriority w:val="99"/>
  </w:style>
  <w:style w:type="character" w:styleId="682">
    <w:name w:val="Footer Char"/>
    <w:basedOn w:val="826"/>
    <w:link w:val="843"/>
    <w:uiPriority w:val="99"/>
  </w:style>
  <w:style w:type="paragraph" w:styleId="683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843"/>
    <w:uiPriority w:val="99"/>
  </w:style>
  <w:style w:type="table" w:styleId="685">
    <w:name w:val="Table Grid"/>
    <w:basedOn w:val="8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Footnote Text Char"/>
    <w:link w:val="835"/>
    <w:uiPriority w:val="99"/>
    <w:rPr>
      <w:sz w:val="18"/>
    </w:rPr>
  </w:style>
  <w:style w:type="character" w:styleId="812">
    <w:name w:val="Endnote Text Char"/>
    <w:link w:val="838"/>
    <w:uiPriority w:val="99"/>
    <w:rPr>
      <w:sz w:val="20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  <w:rPr>
      <w:sz w:val="24"/>
      <w:szCs w:val="24"/>
    </w:rPr>
  </w:style>
  <w:style w:type="paragraph" w:styleId="825">
    <w:name w:val="Heading 2"/>
    <w:basedOn w:val="824"/>
    <w:next w:val="824"/>
    <w:link w:val="834"/>
    <w:uiPriority w:val="9"/>
    <w:semiHidden/>
    <w:unhideWhenUsed/>
    <w:qFormat/>
    <w:pPr>
      <w:keepLines/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826" w:default="1">
    <w:name w:val="Default Paragraph Font"/>
    <w:uiPriority w:val="1"/>
    <w:semiHidden/>
    <w:unhideWhenUsed/>
  </w:style>
  <w:style w:type="table" w:styleId="8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8" w:default="1">
    <w:name w:val="No List"/>
    <w:uiPriority w:val="99"/>
    <w:semiHidden/>
    <w:unhideWhenUsed/>
  </w:style>
  <w:style w:type="character" w:styleId="829">
    <w:name w:val="Hyperlink"/>
    <w:basedOn w:val="826"/>
    <w:uiPriority w:val="99"/>
    <w:semiHidden/>
    <w:unhideWhenUsed/>
    <w:rPr>
      <w:color w:val="0000ff"/>
      <w:u w:val="single"/>
    </w:rPr>
  </w:style>
  <w:style w:type="character" w:styleId="830">
    <w:name w:val="FollowedHyperlink"/>
    <w:basedOn w:val="826"/>
    <w:uiPriority w:val="99"/>
    <w:semiHidden/>
    <w:unhideWhenUsed/>
    <w:rPr>
      <w:color w:val="800080"/>
      <w:u w:val="single"/>
    </w:rPr>
  </w:style>
  <w:style w:type="paragraph" w:styleId="831">
    <w:name w:val="Normal (Web)"/>
    <w:basedOn w:val="824"/>
    <w:unhideWhenUsed/>
    <w:pPr>
      <w:spacing w:before="100" w:beforeAutospacing="1" w:after="100" w:afterAutospacing="1"/>
    </w:pPr>
  </w:style>
  <w:style w:type="paragraph" w:styleId="832">
    <w:name w:val="Balloon Text"/>
    <w:basedOn w:val="824"/>
    <w:link w:val="833"/>
    <w:uiPriority w:val="99"/>
    <w:semiHidden/>
    <w:unhideWhenUsed/>
    <w:rPr>
      <w:rFonts w:ascii="Tahoma" w:hAnsi="Tahoma" w:cs="Tahoma"/>
      <w:sz w:val="16"/>
      <w:szCs w:val="16"/>
    </w:rPr>
  </w:style>
  <w:style w:type="character" w:styleId="833" w:customStyle="1">
    <w:name w:val="Текст выноски Знак"/>
    <w:basedOn w:val="826"/>
    <w:link w:val="832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834" w:customStyle="1">
    <w:name w:val="Заголовок 2 Знак"/>
    <w:basedOn w:val="826"/>
    <w:link w:val="825"/>
    <w:uiPriority w:val="9"/>
    <w:semiHidden/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835">
    <w:name w:val="footnote text"/>
    <w:basedOn w:val="824"/>
    <w:link w:val="836"/>
    <w:uiPriority w:val="99"/>
    <w:semiHidden/>
    <w:unhideWhenUsed/>
    <w:rPr>
      <w:sz w:val="20"/>
      <w:szCs w:val="20"/>
    </w:rPr>
  </w:style>
  <w:style w:type="character" w:styleId="836" w:customStyle="1">
    <w:name w:val="Текст сноски Знак"/>
    <w:basedOn w:val="826"/>
    <w:link w:val="835"/>
    <w:uiPriority w:val="99"/>
    <w:semiHidden/>
  </w:style>
  <w:style w:type="character" w:styleId="837">
    <w:name w:val="footnote reference"/>
    <w:basedOn w:val="826"/>
    <w:uiPriority w:val="99"/>
    <w:semiHidden/>
    <w:unhideWhenUsed/>
    <w:rPr>
      <w:vertAlign w:val="superscript"/>
    </w:rPr>
  </w:style>
  <w:style w:type="paragraph" w:styleId="838">
    <w:name w:val="endnote text"/>
    <w:basedOn w:val="824"/>
    <w:link w:val="839"/>
    <w:uiPriority w:val="99"/>
    <w:semiHidden/>
    <w:unhideWhenUsed/>
    <w:rPr>
      <w:sz w:val="20"/>
      <w:szCs w:val="20"/>
    </w:rPr>
  </w:style>
  <w:style w:type="character" w:styleId="839" w:customStyle="1">
    <w:name w:val="Текст концевой сноски Знак"/>
    <w:basedOn w:val="826"/>
    <w:link w:val="838"/>
    <w:uiPriority w:val="99"/>
    <w:semiHidden/>
  </w:style>
  <w:style w:type="character" w:styleId="840">
    <w:name w:val="endnote reference"/>
    <w:basedOn w:val="826"/>
    <w:uiPriority w:val="99"/>
    <w:semiHidden/>
    <w:unhideWhenUsed/>
    <w:rPr>
      <w:vertAlign w:val="superscript"/>
    </w:rPr>
  </w:style>
  <w:style w:type="paragraph" w:styleId="841">
    <w:name w:val="Header"/>
    <w:basedOn w:val="824"/>
    <w:link w:val="8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26"/>
    <w:link w:val="841"/>
    <w:uiPriority w:val="99"/>
    <w:rPr>
      <w:sz w:val="24"/>
      <w:szCs w:val="24"/>
    </w:rPr>
  </w:style>
  <w:style w:type="paragraph" w:styleId="843">
    <w:name w:val="Footer"/>
    <w:basedOn w:val="824"/>
    <w:link w:val="8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4" w:customStyle="1">
    <w:name w:val="Нижний колонтитул Знак"/>
    <w:basedOn w:val="826"/>
    <w:link w:val="843"/>
    <w:uiPriority w:val="99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56AE7-C4F4-4EC5-9045-686B3FEE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соотношении денежных доходов населения с величиной прожиточного минимума и численности малоимущего населения в целом по Российской Федерации в III квартале 2008 года</dc:title>
  <dc:creator>User</dc:creator>
  <cp:revision>38</cp:revision>
  <dcterms:created xsi:type="dcterms:W3CDTF">2022-06-09T10:08:00Z</dcterms:created>
  <dcterms:modified xsi:type="dcterms:W3CDTF">2024-08-22T10:12:39Z</dcterms:modified>
</cp:coreProperties>
</file>